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75328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90" w14:textId="77777777">
        <w:tc>
          <w:tcPr>
            <w:tcW w:w="10419" w:type="dxa"/>
            <w:shd w:val="clear" w:color="auto" w:fill="auto"/>
          </w:tcPr>
          <w:p w14:paraId="3375328D" w14:textId="77777777" w:rsidR="007411D9" w:rsidRDefault="007411D9">
            <w:pPr>
              <w:pStyle w:val="Pieddepage"/>
              <w:tabs>
                <w:tab w:val="clear" w:pos="4536"/>
                <w:tab w:val="clear" w:pos="9072"/>
              </w:tabs>
              <w:jc w:val="center"/>
              <w:rPr>
                <w:rFonts w:ascii="Arial" w:hAnsi="Arial" w:cs="Arial"/>
              </w:rPr>
            </w:pPr>
          </w:p>
          <w:p w14:paraId="3375328E" w14:textId="47CA52C2" w:rsidR="007411D9" w:rsidRDefault="00CB07B7">
            <w:pPr>
              <w:pStyle w:val="Pieddepage"/>
              <w:tabs>
                <w:tab w:val="clear" w:pos="4536"/>
                <w:tab w:val="clear" w:pos="9072"/>
              </w:tabs>
              <w:jc w:val="center"/>
            </w:pPr>
            <w:r>
              <w:object w:dxaOrig="8055" w:dyaOrig="8055" w14:anchorId="744F7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102.75pt" o:ole="">
                  <v:imagedata r:id="rId11" o:title=""/>
                </v:shape>
                <o:OLEObject Type="Embed" ProgID="PBrush" ShapeID="_x0000_i1025" DrawAspect="Content" ObjectID="_1823068771" r:id="rId12"/>
              </w:object>
            </w:r>
          </w:p>
          <w:p w14:paraId="3375328F" w14:textId="77777777" w:rsidR="007411D9" w:rsidRDefault="007411D9">
            <w:pPr>
              <w:pStyle w:val="Pieddepage"/>
              <w:tabs>
                <w:tab w:val="clear" w:pos="4536"/>
                <w:tab w:val="clear" w:pos="9072"/>
              </w:tabs>
              <w:jc w:val="center"/>
            </w:pPr>
          </w:p>
        </w:tc>
      </w:tr>
    </w:tbl>
    <w:p w14:paraId="33753291"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3753296" w14:textId="77777777">
        <w:tc>
          <w:tcPr>
            <w:tcW w:w="9285" w:type="dxa"/>
            <w:shd w:val="clear" w:color="auto" w:fill="66CCFF"/>
          </w:tcPr>
          <w:p w14:paraId="3375329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3753293" w14:textId="77777777" w:rsidR="007411D9" w:rsidRDefault="007411D9">
            <w:pPr>
              <w:pStyle w:val="Titre8"/>
              <w:tabs>
                <w:tab w:val="right" w:pos="9639"/>
              </w:tabs>
              <w:rPr>
                <w:caps/>
                <w:sz w:val="28"/>
                <w:szCs w:val="28"/>
              </w:rPr>
            </w:pPr>
            <w:r>
              <w:rPr>
                <w:caps/>
                <w:sz w:val="28"/>
                <w:szCs w:val="28"/>
              </w:rPr>
              <w:t>Lettre de candidature</w:t>
            </w:r>
          </w:p>
          <w:p w14:paraId="3375329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753295" w14:textId="77777777" w:rsidR="007411D9" w:rsidRDefault="007411D9">
            <w:pPr>
              <w:pStyle w:val="Titre8"/>
              <w:tabs>
                <w:tab w:val="right" w:pos="9639"/>
              </w:tabs>
              <w:spacing w:before="120" w:after="120"/>
            </w:pPr>
            <w:r>
              <w:rPr>
                <w:caps/>
                <w:sz w:val="28"/>
                <w:szCs w:val="28"/>
              </w:rPr>
              <w:t>Dc1</w:t>
            </w:r>
          </w:p>
        </w:tc>
      </w:tr>
      <w:tr w:rsidR="007411D9" w14:paraId="33753299" w14:textId="77777777">
        <w:tc>
          <w:tcPr>
            <w:tcW w:w="10277" w:type="dxa"/>
            <w:gridSpan w:val="2"/>
            <w:shd w:val="clear" w:color="auto" w:fill="auto"/>
          </w:tcPr>
          <w:p w14:paraId="33753297" w14:textId="77777777" w:rsidR="007411D9" w:rsidRDefault="007411D9">
            <w:pPr>
              <w:pStyle w:val="Titre2"/>
              <w:snapToGrid w:val="0"/>
              <w:jc w:val="both"/>
              <w:rPr>
                <w:rFonts w:ascii="Arial" w:hAnsi="Arial" w:cs="Arial"/>
                <w:b w:val="0"/>
                <w:bCs w:val="0"/>
                <w:i/>
                <w:iCs/>
                <w:sz w:val="18"/>
                <w:szCs w:val="18"/>
              </w:rPr>
            </w:pPr>
          </w:p>
          <w:p w14:paraId="33753298"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3375329B" w14:textId="77777777">
        <w:tc>
          <w:tcPr>
            <w:tcW w:w="10277" w:type="dxa"/>
            <w:gridSpan w:val="2"/>
            <w:shd w:val="clear" w:color="auto" w:fill="auto"/>
          </w:tcPr>
          <w:p w14:paraId="3375329A" w14:textId="77777777" w:rsidR="007411D9" w:rsidRDefault="007411D9">
            <w:pPr>
              <w:tabs>
                <w:tab w:val="left" w:pos="-142"/>
                <w:tab w:val="left" w:pos="4111"/>
              </w:tabs>
              <w:snapToGrid w:val="0"/>
              <w:jc w:val="both"/>
              <w:rPr>
                <w:rFonts w:ascii="Arial" w:hAnsi="Arial" w:cs="Arial"/>
                <w:b/>
                <w:bCs/>
              </w:rPr>
            </w:pPr>
          </w:p>
        </w:tc>
      </w:tr>
      <w:tr w:rsidR="007411D9" w14:paraId="3375329D" w14:textId="77777777">
        <w:tc>
          <w:tcPr>
            <w:tcW w:w="10277" w:type="dxa"/>
            <w:gridSpan w:val="2"/>
            <w:shd w:val="clear" w:color="auto" w:fill="66CCFF"/>
          </w:tcPr>
          <w:p w14:paraId="3375329C"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375329F" w14:textId="77777777" w:rsidR="007411D9" w:rsidRDefault="007411D9">
      <w:pPr>
        <w:pStyle w:val="En-tte"/>
        <w:tabs>
          <w:tab w:val="clear" w:pos="4536"/>
          <w:tab w:val="clear" w:pos="9072"/>
        </w:tabs>
        <w:rPr>
          <w:rFonts w:ascii="Arial" w:hAnsi="Arial" w:cs="Arial"/>
        </w:rPr>
      </w:pPr>
    </w:p>
    <w:p w14:paraId="79C70172" w14:textId="77777777" w:rsidR="007361D8" w:rsidRPr="0043618C" w:rsidRDefault="007361D8" w:rsidP="007361D8">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 - Hauts-de-France - Normandie</w:t>
      </w:r>
    </w:p>
    <w:p w14:paraId="628F5C70" w14:textId="77777777" w:rsidR="007361D8" w:rsidRDefault="007361D8" w:rsidP="007361D8">
      <w:pPr>
        <w:pStyle w:val="En-tte"/>
        <w:tabs>
          <w:tab w:val="clear" w:pos="4536"/>
          <w:tab w:val="clear" w:pos="9072"/>
        </w:tabs>
        <w:jc w:val="center"/>
        <w:rPr>
          <w:rFonts w:ascii="Arial" w:hAnsi="Arial" w:cs="Arial"/>
          <w:b/>
        </w:rPr>
      </w:pPr>
      <w:r>
        <w:rPr>
          <w:rFonts w:ascii="Arial" w:hAnsi="Arial" w:cs="Arial"/>
          <w:b/>
        </w:rPr>
        <w:t>Parc Eurasanté</w:t>
      </w:r>
    </w:p>
    <w:p w14:paraId="30DA0F6D" w14:textId="77777777" w:rsidR="007361D8" w:rsidRDefault="007361D8" w:rsidP="007361D8">
      <w:pPr>
        <w:pStyle w:val="En-tte"/>
        <w:tabs>
          <w:tab w:val="clear" w:pos="4536"/>
          <w:tab w:val="clear" w:pos="9072"/>
        </w:tabs>
        <w:jc w:val="center"/>
        <w:rPr>
          <w:rFonts w:ascii="Arial" w:hAnsi="Arial" w:cs="Arial"/>
          <w:b/>
        </w:rPr>
      </w:pPr>
      <w:r>
        <w:rPr>
          <w:rFonts w:ascii="Arial" w:hAnsi="Arial" w:cs="Arial"/>
          <w:b/>
        </w:rPr>
        <w:t>20 Avenue Pierre Mauroy</w:t>
      </w:r>
    </w:p>
    <w:p w14:paraId="388EA12A" w14:textId="77777777" w:rsidR="007361D8" w:rsidRPr="0043618C" w:rsidRDefault="007361D8" w:rsidP="007361D8">
      <w:pPr>
        <w:pStyle w:val="En-tte"/>
        <w:tabs>
          <w:tab w:val="clear" w:pos="4536"/>
          <w:tab w:val="clear" w:pos="9072"/>
        </w:tabs>
        <w:jc w:val="center"/>
        <w:rPr>
          <w:rFonts w:ascii="Arial" w:hAnsi="Arial" w:cs="Arial"/>
          <w:b/>
        </w:rPr>
      </w:pPr>
      <w:r>
        <w:rPr>
          <w:rFonts w:ascii="Arial" w:hAnsi="Arial" w:cs="Arial"/>
          <w:b/>
        </w:rPr>
        <w:t>CS 40121</w:t>
      </w:r>
    </w:p>
    <w:p w14:paraId="52C9968F" w14:textId="77777777" w:rsidR="007361D8" w:rsidRPr="0043618C" w:rsidRDefault="007361D8" w:rsidP="007361D8">
      <w:pPr>
        <w:pStyle w:val="En-tte"/>
        <w:tabs>
          <w:tab w:val="clear" w:pos="4536"/>
          <w:tab w:val="clear" w:pos="9072"/>
        </w:tabs>
        <w:jc w:val="center"/>
        <w:rPr>
          <w:rFonts w:ascii="Arial" w:hAnsi="Arial" w:cs="Arial"/>
          <w:b/>
        </w:rPr>
      </w:pPr>
      <w:r>
        <w:rPr>
          <w:rFonts w:ascii="Arial" w:hAnsi="Arial" w:cs="Arial"/>
          <w:b/>
        </w:rPr>
        <w:t>59373 LOOS CEDEX</w:t>
      </w:r>
    </w:p>
    <w:p w14:paraId="67B5381E" w14:textId="43921C85" w:rsidR="0043618C" w:rsidRDefault="0043618C">
      <w:pPr>
        <w:rPr>
          <w:rFonts w:ascii="Arial" w:hAnsi="Arial" w:cs="Arial"/>
          <w:b/>
          <w:bCs/>
        </w:rPr>
      </w:pPr>
    </w:p>
    <w:p w14:paraId="575CFCD9" w14:textId="77777777" w:rsidR="009971DF" w:rsidRDefault="009971D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A8" w14:textId="77777777">
        <w:trPr>
          <w:trHeight w:val="160"/>
        </w:trPr>
        <w:tc>
          <w:tcPr>
            <w:tcW w:w="10277" w:type="dxa"/>
            <w:shd w:val="clear" w:color="auto" w:fill="66CCFF"/>
          </w:tcPr>
          <w:p w14:paraId="337532A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B08B544" w14:textId="58443AC6" w:rsidR="009971DF" w:rsidRPr="009971DF" w:rsidRDefault="009971DF" w:rsidP="009971DF">
      <w:pPr>
        <w:tabs>
          <w:tab w:val="left" w:pos="426"/>
          <w:tab w:val="left" w:pos="851"/>
        </w:tabs>
        <w:spacing w:before="120"/>
        <w:jc w:val="both"/>
        <w:rPr>
          <w:rFonts w:ascii="Arial" w:hAnsi="Arial" w:cs="Arial"/>
        </w:rPr>
      </w:pPr>
      <w:r>
        <w:rPr>
          <w:rFonts w:ascii="Arial" w:hAnsi="Arial" w:cs="Arial"/>
        </w:rPr>
        <w:t>La consultation</w:t>
      </w:r>
      <w:r w:rsidRPr="009971DF">
        <w:rPr>
          <w:rFonts w:ascii="Arial" w:hAnsi="Arial" w:cs="Arial"/>
        </w:rPr>
        <w:t xml:space="preserve"> a pour objet la fourniture et l’installation d’un système de vidéoprotection sur certains sites de l’EFS-HFNO ainsi que les prestations associées. </w:t>
      </w:r>
    </w:p>
    <w:p w14:paraId="681E9DC2" w14:textId="77777777" w:rsidR="009971DF" w:rsidRPr="009971DF" w:rsidRDefault="009971DF" w:rsidP="009971DF">
      <w:pPr>
        <w:tabs>
          <w:tab w:val="left" w:pos="426"/>
          <w:tab w:val="left" w:pos="851"/>
        </w:tabs>
        <w:jc w:val="both"/>
        <w:rPr>
          <w:rFonts w:ascii="Arial" w:hAnsi="Arial" w:cs="Arial"/>
        </w:rPr>
      </w:pPr>
    </w:p>
    <w:p w14:paraId="7997142F"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La mise en place d’un système de vidéoprotection s’inscrit dans le cadre du développement de la politique de prévention de l’EFS et vise à satisfaire les objectifs suivants :</w:t>
      </w:r>
    </w:p>
    <w:p w14:paraId="33EE40D1"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La prévention des atteintes à la sécurité des personnes et des biens ;</w:t>
      </w:r>
    </w:p>
    <w:p w14:paraId="56396193"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La prévention des atteintes envers la classification du site sensible.</w:t>
      </w:r>
    </w:p>
    <w:p w14:paraId="72612176" w14:textId="77777777" w:rsidR="009971DF" w:rsidRPr="009971DF" w:rsidRDefault="009971DF" w:rsidP="009971DF">
      <w:pPr>
        <w:tabs>
          <w:tab w:val="left" w:pos="426"/>
          <w:tab w:val="left" w:pos="851"/>
        </w:tabs>
        <w:jc w:val="both"/>
        <w:rPr>
          <w:rFonts w:ascii="Arial" w:hAnsi="Arial" w:cs="Arial"/>
        </w:rPr>
      </w:pPr>
    </w:p>
    <w:p w14:paraId="134D9CA3"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Les objectifs sont de surveiller les bâtiments ainsi que les accès aux bâtiments pour assurer la sécurité des biens, des produits et des personnes.</w:t>
      </w:r>
    </w:p>
    <w:p w14:paraId="237EDAEE"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Les prestations associées sont :</w:t>
      </w:r>
    </w:p>
    <w:p w14:paraId="54A19B66"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La formation à l’utilisation, au paramétrage ;</w:t>
      </w:r>
    </w:p>
    <w:p w14:paraId="56D38812"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La maintenance des équipements ;</w:t>
      </w:r>
    </w:p>
    <w:p w14:paraId="0C180996"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 xml:space="preserve">La maintenance évolutive. </w:t>
      </w:r>
    </w:p>
    <w:p w14:paraId="11347A50" w14:textId="77777777" w:rsidR="009971DF" w:rsidRPr="009971DF" w:rsidRDefault="009971DF" w:rsidP="009971DF">
      <w:pPr>
        <w:tabs>
          <w:tab w:val="left" w:pos="426"/>
          <w:tab w:val="left" w:pos="851"/>
        </w:tabs>
        <w:jc w:val="both"/>
        <w:rPr>
          <w:rFonts w:ascii="Arial" w:hAnsi="Arial" w:cs="Arial"/>
        </w:rPr>
      </w:pPr>
    </w:p>
    <w:p w14:paraId="25451918"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 xml:space="preserve">Les formalités réglementaires à accomplir restent à la charge de l’Etablissement Français du Sang, y compris notamment :  </w:t>
      </w:r>
    </w:p>
    <w:p w14:paraId="66E072E0"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 xml:space="preserve">La demande d’autorisation auprès de la Préfecture du département </w:t>
      </w:r>
    </w:p>
    <w:p w14:paraId="4BA3EE51" w14:textId="77777777" w:rsidR="009971DF" w:rsidRPr="009971DF" w:rsidRDefault="009971DF" w:rsidP="009971DF">
      <w:pPr>
        <w:tabs>
          <w:tab w:val="left" w:pos="426"/>
          <w:tab w:val="left" w:pos="851"/>
        </w:tabs>
        <w:jc w:val="both"/>
        <w:rPr>
          <w:rFonts w:ascii="Arial" w:hAnsi="Arial" w:cs="Arial"/>
        </w:rPr>
      </w:pPr>
      <w:r w:rsidRPr="009971DF">
        <w:rPr>
          <w:rFonts w:ascii="Arial" w:hAnsi="Arial" w:cs="Arial"/>
        </w:rPr>
        <w:t>-</w:t>
      </w:r>
      <w:r w:rsidRPr="009971DF">
        <w:rPr>
          <w:rFonts w:ascii="Arial" w:hAnsi="Arial" w:cs="Arial"/>
        </w:rPr>
        <w:tab/>
        <w:t>L’inscription au registre de traitement conformément au RGPD</w:t>
      </w:r>
    </w:p>
    <w:p w14:paraId="36CE2EB0" w14:textId="255CE534" w:rsidR="00406978" w:rsidRDefault="00406978">
      <w:pPr>
        <w:rPr>
          <w:rFonts w:ascii="Arial" w:hAnsi="Arial" w:cs="Arial"/>
          <w:b/>
          <w:bCs/>
        </w:rPr>
      </w:pPr>
    </w:p>
    <w:p w14:paraId="77D1C398" w14:textId="77777777" w:rsidR="009971DF" w:rsidRDefault="009971D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B3" w14:textId="77777777">
        <w:tc>
          <w:tcPr>
            <w:tcW w:w="10277" w:type="dxa"/>
            <w:shd w:val="clear" w:color="auto" w:fill="66CCFF"/>
          </w:tcPr>
          <w:p w14:paraId="337532B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37532B4" w14:textId="77777777" w:rsidR="007411D9" w:rsidRDefault="007411D9">
      <w:pPr>
        <w:spacing w:before="120"/>
        <w:rPr>
          <w:rFonts w:ascii="Arial" w:hAnsi="Arial" w:cs="Arial"/>
        </w:rPr>
      </w:pPr>
      <w:r>
        <w:rPr>
          <w:rFonts w:ascii="Arial" w:hAnsi="Arial" w:cs="Arial"/>
          <w:i/>
          <w:sz w:val="18"/>
          <w:szCs w:val="18"/>
        </w:rPr>
        <w:t>(Cocher la case correspondante.)</w:t>
      </w:r>
    </w:p>
    <w:p w14:paraId="337532B5" w14:textId="77777777" w:rsidR="007411D9" w:rsidRDefault="007411D9">
      <w:pPr>
        <w:pStyle w:val="Titre1"/>
        <w:ind w:left="0" w:hanging="432"/>
        <w:rPr>
          <w:rFonts w:ascii="Arial" w:hAnsi="Arial" w:cs="Arial"/>
          <w:b w:val="0"/>
          <w:bCs w:val="0"/>
        </w:rPr>
      </w:pPr>
    </w:p>
    <w:p w14:paraId="344EB5C4" w14:textId="77777777" w:rsidR="002058A4" w:rsidRDefault="002058A4" w:rsidP="002058A4">
      <w:pPr>
        <w:pStyle w:val="Titre1"/>
        <w:ind w:left="0"/>
        <w:rPr>
          <w:rFonts w:ascii="Arial" w:hAnsi="Arial" w:cs="Arial"/>
          <w:b w:val="0"/>
          <w:bCs w:val="0"/>
        </w:rPr>
      </w:pPr>
      <w:r>
        <w:rPr>
          <w:rFonts w:ascii="Arial" w:hAnsi="Arial" w:cs="Arial"/>
          <w:b w:val="0"/>
          <w:bCs w:val="0"/>
        </w:rPr>
        <w:t>La candidature est présentée :</w:t>
      </w:r>
    </w:p>
    <w:p w14:paraId="34815FF0" w14:textId="77777777" w:rsidR="002058A4" w:rsidRDefault="002058A4" w:rsidP="002058A4">
      <w:pPr>
        <w:rPr>
          <w:rFonts w:ascii="Arial" w:hAnsi="Arial" w:cs="Arial"/>
        </w:rPr>
      </w:pPr>
    </w:p>
    <w:p w14:paraId="1184CC53" w14:textId="1BF39790" w:rsidR="009971DF" w:rsidRDefault="009971DF" w:rsidP="009971DF">
      <w:pPr>
        <w:keepNext/>
        <w:numPr>
          <w:ilvl w:val="0"/>
          <w:numId w:val="4"/>
        </w:numPr>
        <w:ind w:left="567" w:firstLine="0"/>
        <w:outlineLvl w:val="0"/>
        <w:rPr>
          <w:rFonts w:ascii="Arial" w:hAnsi="Arial" w:cs="Arial"/>
          <w:b/>
          <w:bCs/>
        </w:rPr>
      </w:pPr>
      <w:r>
        <w:rPr>
          <w:b/>
          <w:bCs/>
        </w:rPr>
        <w:fldChar w:fldCharType="begin">
          <w:ffData>
            <w:name w:val=""/>
            <w:enabled/>
            <w:calcOnExit w:val="0"/>
            <w:checkBox>
              <w:size w:val="20"/>
              <w:default w:val="0"/>
            </w:checkBox>
          </w:ffData>
        </w:fldChar>
      </w:r>
      <w:r>
        <w:rPr>
          <w:b/>
          <w:bCs/>
        </w:rPr>
        <w:instrText xml:space="preserve"> FORMCHECKBOX </w:instrText>
      </w:r>
      <w:r w:rsidR="00804BE1">
        <w:rPr>
          <w:b/>
          <w:bCs/>
        </w:rPr>
      </w:r>
      <w:r w:rsidR="00804BE1">
        <w:rPr>
          <w:b/>
          <w:bCs/>
        </w:rPr>
        <w:fldChar w:fldCharType="separate"/>
      </w:r>
      <w:r>
        <w:rPr>
          <w:b/>
          <w:bCs/>
        </w:rPr>
        <w:fldChar w:fldCharType="end"/>
      </w:r>
      <w:r>
        <w:rPr>
          <w:rFonts w:ascii="Arial" w:hAnsi="Arial" w:cs="Arial"/>
        </w:rPr>
        <w:t xml:space="preserve"> </w:t>
      </w:r>
      <w:r w:rsidR="00EA15D9">
        <w:rPr>
          <w:rFonts w:ascii="Arial" w:hAnsi="Arial" w:cs="Arial"/>
        </w:rPr>
        <w:t>Pour</w:t>
      </w:r>
      <w:r>
        <w:rPr>
          <w:rFonts w:ascii="Arial" w:hAnsi="Arial" w:cs="Arial"/>
        </w:rPr>
        <w:t xml:space="preserve"> le marché ou pour l’accord-cadre </w:t>
      </w:r>
      <w:r>
        <w:rPr>
          <w:rFonts w:ascii="Arial" w:hAnsi="Arial" w:cs="Arial"/>
          <w:bCs/>
          <w:i/>
          <w:iCs/>
          <w:sz w:val="18"/>
          <w:szCs w:val="18"/>
        </w:rPr>
        <w:t>(en cas de non allotissement)</w:t>
      </w:r>
    </w:p>
    <w:p w14:paraId="57D42A3B" w14:textId="77777777" w:rsidR="002058A4" w:rsidRDefault="002058A4" w:rsidP="002058A4">
      <w:pPr>
        <w:pStyle w:val="En-tte"/>
        <w:tabs>
          <w:tab w:val="clear" w:pos="4536"/>
          <w:tab w:val="clear" w:pos="9072"/>
        </w:tabs>
        <w:rPr>
          <w:rFonts w:ascii="Arial" w:hAnsi="Arial" w:cs="Arial"/>
        </w:rPr>
      </w:pPr>
    </w:p>
    <w:p w14:paraId="337532C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C4" w14:textId="77777777">
        <w:tc>
          <w:tcPr>
            <w:tcW w:w="10419" w:type="dxa"/>
            <w:shd w:val="clear" w:color="auto" w:fill="66CCFF"/>
          </w:tcPr>
          <w:p w14:paraId="337532C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37532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37532C6" w14:textId="77777777" w:rsidR="007411D9" w:rsidRDefault="007411D9">
      <w:pPr>
        <w:pStyle w:val="En-tte"/>
        <w:tabs>
          <w:tab w:val="clear" w:pos="4536"/>
          <w:tab w:val="clear" w:pos="9072"/>
        </w:tabs>
        <w:rPr>
          <w:rFonts w:ascii="Arial" w:hAnsi="Arial" w:cs="Arial"/>
        </w:rPr>
      </w:pPr>
    </w:p>
    <w:p w14:paraId="337532C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04BE1">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337532C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337532C9" w14:textId="77777777" w:rsidR="007411D9" w:rsidRDefault="007411D9">
      <w:pPr>
        <w:pStyle w:val="En-tte"/>
        <w:tabs>
          <w:tab w:val="clear" w:pos="4536"/>
          <w:tab w:val="clear" w:pos="9072"/>
        </w:tabs>
        <w:rPr>
          <w:rFonts w:ascii="Arial" w:hAnsi="Arial" w:cs="Arial"/>
        </w:rPr>
      </w:pPr>
    </w:p>
    <w:p w14:paraId="337532CA" w14:textId="77777777" w:rsidR="007411D9" w:rsidRDefault="007411D9">
      <w:pPr>
        <w:pStyle w:val="En-tte"/>
        <w:tabs>
          <w:tab w:val="clear" w:pos="4536"/>
          <w:tab w:val="clear" w:pos="9072"/>
        </w:tabs>
        <w:rPr>
          <w:rFonts w:ascii="Arial" w:hAnsi="Arial" w:cs="Arial"/>
        </w:rPr>
      </w:pPr>
    </w:p>
    <w:p w14:paraId="337532CB" w14:textId="77777777" w:rsidR="007411D9" w:rsidRDefault="007411D9">
      <w:pPr>
        <w:pStyle w:val="En-tte"/>
        <w:tabs>
          <w:tab w:val="clear" w:pos="4536"/>
          <w:tab w:val="clear" w:pos="9072"/>
        </w:tabs>
        <w:rPr>
          <w:rFonts w:ascii="Arial" w:hAnsi="Arial" w:cs="Arial"/>
        </w:rPr>
      </w:pPr>
    </w:p>
    <w:p w14:paraId="337532CC" w14:textId="77777777" w:rsidR="007411D9" w:rsidRDefault="007411D9">
      <w:pPr>
        <w:pStyle w:val="En-tte"/>
        <w:tabs>
          <w:tab w:val="clear" w:pos="4536"/>
          <w:tab w:val="clear" w:pos="9072"/>
        </w:tabs>
        <w:rPr>
          <w:rFonts w:ascii="Arial" w:hAnsi="Arial" w:cs="Arial"/>
        </w:rPr>
      </w:pPr>
    </w:p>
    <w:p w14:paraId="337532CD" w14:textId="77777777" w:rsidR="007411D9" w:rsidRDefault="007411D9">
      <w:pPr>
        <w:pStyle w:val="En-tte"/>
        <w:tabs>
          <w:tab w:val="clear" w:pos="4536"/>
          <w:tab w:val="clear" w:pos="9072"/>
        </w:tabs>
        <w:rPr>
          <w:rFonts w:ascii="Arial" w:hAnsi="Arial" w:cs="Arial"/>
        </w:rPr>
      </w:pPr>
    </w:p>
    <w:p w14:paraId="337532CE" w14:textId="77777777" w:rsidR="007411D9" w:rsidRDefault="007411D9">
      <w:pPr>
        <w:pStyle w:val="En-tte"/>
        <w:tabs>
          <w:tab w:val="clear" w:pos="4536"/>
          <w:tab w:val="clear" w:pos="9072"/>
        </w:tabs>
        <w:rPr>
          <w:rFonts w:ascii="Arial" w:hAnsi="Arial" w:cs="Arial"/>
        </w:rPr>
      </w:pPr>
    </w:p>
    <w:p w14:paraId="337532C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04BE1">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37532D0" w14:textId="77777777" w:rsidR="007411D9" w:rsidRDefault="007411D9">
      <w:pPr>
        <w:spacing w:before="60"/>
        <w:rPr>
          <w:rFonts w:ascii="Arial" w:hAnsi="Arial" w:cs="Arial"/>
          <w:iCs/>
        </w:rPr>
      </w:pPr>
    </w:p>
    <w:p w14:paraId="337532D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04BE1">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04BE1">
        <w:fldChar w:fldCharType="separate"/>
      </w:r>
      <w:r>
        <w:fldChar w:fldCharType="end"/>
      </w:r>
      <w:r w:rsidR="007411D9">
        <w:rPr>
          <w:rFonts w:ascii="Arial" w:hAnsi="Arial" w:cs="Arial"/>
          <w:iCs/>
        </w:rPr>
        <w:t xml:space="preserve"> </w:t>
      </w:r>
      <w:r w:rsidR="007411D9">
        <w:rPr>
          <w:rFonts w:ascii="Arial" w:hAnsi="Arial" w:cs="Arial"/>
        </w:rPr>
        <w:t>solidaire</w:t>
      </w:r>
    </w:p>
    <w:p w14:paraId="337532D2" w14:textId="77777777" w:rsidR="007411D9" w:rsidRDefault="007411D9">
      <w:pPr>
        <w:rPr>
          <w:rFonts w:ascii="Arial" w:hAnsi="Arial" w:cs="Arial"/>
        </w:rPr>
      </w:pPr>
    </w:p>
    <w:p w14:paraId="337532D3" w14:textId="77777777" w:rsidR="007411D9" w:rsidRDefault="007411D9">
      <w:pPr>
        <w:rPr>
          <w:rFonts w:ascii="Arial" w:hAnsi="Arial" w:cs="Arial"/>
        </w:rPr>
      </w:pPr>
    </w:p>
    <w:p w14:paraId="337532D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37532D5" w14:textId="77777777" w:rsidR="007411D9" w:rsidRDefault="007411D9">
      <w:pPr>
        <w:spacing w:before="60"/>
        <w:rPr>
          <w:rFonts w:ascii="Arial" w:hAnsi="Arial" w:cs="Arial"/>
          <w:iCs/>
        </w:rPr>
      </w:pPr>
    </w:p>
    <w:p w14:paraId="337532D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04BE1">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04BE1">
        <w:fldChar w:fldCharType="separate"/>
      </w:r>
      <w:r>
        <w:fldChar w:fldCharType="end"/>
      </w:r>
      <w:r w:rsidR="007411D9">
        <w:rPr>
          <w:rFonts w:ascii="Arial" w:hAnsi="Arial" w:cs="Arial"/>
          <w:iCs/>
        </w:rPr>
        <w:t xml:space="preserve"> OUI</w:t>
      </w:r>
    </w:p>
    <w:p w14:paraId="337532D7" w14:textId="77777777" w:rsidR="007411D9" w:rsidRDefault="007411D9">
      <w:pPr>
        <w:jc w:val="both"/>
        <w:rPr>
          <w:rFonts w:ascii="Arial" w:hAnsi="Arial" w:cs="Arial"/>
        </w:rPr>
      </w:pPr>
    </w:p>
    <w:p w14:paraId="337532D8"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337532DA" w14:textId="77777777">
        <w:tc>
          <w:tcPr>
            <w:tcW w:w="10490" w:type="dxa"/>
            <w:shd w:val="clear" w:color="auto" w:fill="66CCFF"/>
          </w:tcPr>
          <w:p w14:paraId="337532D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7532DB"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37532DC"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37532E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37532DD" w14:textId="77777777" w:rsidR="00C1386A" w:rsidRDefault="00C1386A">
            <w:pPr>
              <w:snapToGrid w:val="0"/>
              <w:jc w:val="center"/>
              <w:rPr>
                <w:rFonts w:ascii="Arial" w:hAnsi="Arial" w:cs="Arial"/>
                <w:b/>
              </w:rPr>
            </w:pPr>
          </w:p>
          <w:p w14:paraId="337532DE" w14:textId="77777777" w:rsidR="00C1386A" w:rsidRDefault="00C1386A">
            <w:pPr>
              <w:jc w:val="center"/>
              <w:rPr>
                <w:rFonts w:ascii="Arial" w:hAnsi="Arial" w:cs="Arial"/>
                <w:b/>
              </w:rPr>
            </w:pPr>
          </w:p>
          <w:p w14:paraId="337532DF" w14:textId="77777777" w:rsidR="00C1386A" w:rsidRDefault="00C1386A">
            <w:pPr>
              <w:jc w:val="center"/>
              <w:rPr>
                <w:rFonts w:ascii="Arial" w:hAnsi="Arial" w:cs="Arial"/>
                <w:b/>
              </w:rPr>
            </w:pPr>
            <w:r>
              <w:rPr>
                <w:rFonts w:ascii="Arial" w:hAnsi="Arial" w:cs="Arial"/>
                <w:b/>
              </w:rPr>
              <w:t>N°</w:t>
            </w:r>
          </w:p>
          <w:p w14:paraId="337532E0" w14:textId="77777777" w:rsidR="00C1386A" w:rsidRDefault="00C1386A">
            <w:pPr>
              <w:jc w:val="center"/>
              <w:rPr>
                <w:rFonts w:ascii="Arial" w:hAnsi="Arial" w:cs="Arial"/>
                <w:b/>
              </w:rPr>
            </w:pPr>
            <w:proofErr w:type="gramStart"/>
            <w:r>
              <w:rPr>
                <w:rFonts w:ascii="Arial" w:hAnsi="Arial" w:cs="Arial"/>
                <w:b/>
              </w:rPr>
              <w:t>du</w:t>
            </w:r>
            <w:proofErr w:type="gramEnd"/>
          </w:p>
          <w:p w14:paraId="337532E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37532E2" w14:textId="77777777" w:rsidR="00C1386A" w:rsidRDefault="00C1386A">
            <w:pPr>
              <w:snapToGrid w:val="0"/>
              <w:jc w:val="center"/>
              <w:rPr>
                <w:rFonts w:ascii="Arial" w:hAnsi="Arial" w:cs="Arial"/>
                <w:b/>
              </w:rPr>
            </w:pPr>
          </w:p>
          <w:p w14:paraId="337532E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37532E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37532E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37532E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37532E7" w14:textId="77777777" w:rsidR="00C1386A" w:rsidRDefault="00C1386A">
            <w:pPr>
              <w:pStyle w:val="Titre5"/>
              <w:snapToGrid w:val="0"/>
            </w:pPr>
          </w:p>
          <w:p w14:paraId="337532E8" w14:textId="77777777" w:rsidR="00C1386A" w:rsidRDefault="00C1386A">
            <w:pPr>
              <w:pStyle w:val="Titre5"/>
            </w:pPr>
            <w:r>
              <w:t>Prestations exécutées par les membres du groupement (**)</w:t>
            </w:r>
          </w:p>
        </w:tc>
      </w:tr>
      <w:tr w:rsidR="00C1386A" w14:paraId="337532ED" w14:textId="77777777" w:rsidTr="00C1386A">
        <w:trPr>
          <w:trHeight w:val="1021"/>
        </w:trPr>
        <w:tc>
          <w:tcPr>
            <w:tcW w:w="851" w:type="dxa"/>
            <w:tcBorders>
              <w:top w:val="single" w:sz="4" w:space="0" w:color="000000"/>
              <w:left w:val="single" w:sz="4" w:space="0" w:color="000000"/>
            </w:tcBorders>
            <w:shd w:val="clear" w:color="auto" w:fill="CCFFFF"/>
          </w:tcPr>
          <w:p w14:paraId="337532E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7532E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37532EC" w14:textId="77777777" w:rsidR="00C1386A" w:rsidRDefault="00C1386A">
            <w:pPr>
              <w:snapToGrid w:val="0"/>
              <w:jc w:val="both"/>
              <w:rPr>
                <w:rFonts w:ascii="Arial" w:hAnsi="Arial" w:cs="Arial"/>
              </w:rPr>
            </w:pPr>
          </w:p>
        </w:tc>
      </w:tr>
      <w:tr w:rsidR="00C1386A" w14:paraId="337532F1" w14:textId="77777777" w:rsidTr="00C1386A">
        <w:trPr>
          <w:trHeight w:val="1021"/>
        </w:trPr>
        <w:tc>
          <w:tcPr>
            <w:tcW w:w="851" w:type="dxa"/>
            <w:tcBorders>
              <w:left w:val="single" w:sz="4" w:space="0" w:color="000000"/>
            </w:tcBorders>
            <w:shd w:val="clear" w:color="auto" w:fill="auto"/>
          </w:tcPr>
          <w:p w14:paraId="337532E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37532E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37532F0" w14:textId="77777777" w:rsidR="00C1386A" w:rsidRDefault="00C1386A">
            <w:pPr>
              <w:snapToGrid w:val="0"/>
              <w:jc w:val="both"/>
              <w:rPr>
                <w:rFonts w:ascii="Arial" w:hAnsi="Arial" w:cs="Arial"/>
              </w:rPr>
            </w:pPr>
          </w:p>
        </w:tc>
      </w:tr>
      <w:tr w:rsidR="00C1386A" w14:paraId="337532F5" w14:textId="77777777" w:rsidTr="00C1386A">
        <w:trPr>
          <w:trHeight w:val="1021"/>
        </w:trPr>
        <w:tc>
          <w:tcPr>
            <w:tcW w:w="851" w:type="dxa"/>
            <w:tcBorders>
              <w:left w:val="single" w:sz="4" w:space="0" w:color="000000"/>
            </w:tcBorders>
            <w:shd w:val="clear" w:color="auto" w:fill="CCFFFF"/>
          </w:tcPr>
          <w:p w14:paraId="337532F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37532F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7532F4" w14:textId="77777777" w:rsidR="00C1386A" w:rsidRDefault="00C1386A">
            <w:pPr>
              <w:snapToGrid w:val="0"/>
              <w:jc w:val="both"/>
              <w:rPr>
                <w:rFonts w:ascii="Arial" w:hAnsi="Arial" w:cs="Arial"/>
              </w:rPr>
            </w:pPr>
          </w:p>
        </w:tc>
      </w:tr>
      <w:tr w:rsidR="00C1386A" w14:paraId="337532F9" w14:textId="77777777" w:rsidTr="00C1386A">
        <w:trPr>
          <w:trHeight w:val="1021"/>
        </w:trPr>
        <w:tc>
          <w:tcPr>
            <w:tcW w:w="851" w:type="dxa"/>
            <w:tcBorders>
              <w:left w:val="single" w:sz="4" w:space="0" w:color="000000"/>
              <w:bottom w:val="single" w:sz="4" w:space="0" w:color="000000"/>
            </w:tcBorders>
            <w:shd w:val="clear" w:color="auto" w:fill="auto"/>
          </w:tcPr>
          <w:p w14:paraId="337532F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37532F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37532F8" w14:textId="77777777" w:rsidR="00C1386A" w:rsidRDefault="00C1386A">
            <w:pPr>
              <w:snapToGrid w:val="0"/>
              <w:jc w:val="both"/>
              <w:rPr>
                <w:rFonts w:ascii="Arial" w:hAnsi="Arial" w:cs="Arial"/>
              </w:rPr>
            </w:pPr>
          </w:p>
        </w:tc>
      </w:tr>
    </w:tbl>
    <w:p w14:paraId="337532F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7532FB"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337532F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337532FD"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FF" w14:textId="77777777">
        <w:tc>
          <w:tcPr>
            <w:tcW w:w="10419" w:type="dxa"/>
            <w:shd w:val="clear" w:color="auto" w:fill="66CCFF"/>
          </w:tcPr>
          <w:p w14:paraId="337532FE"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33753300" w14:textId="77777777" w:rsidR="007411D9" w:rsidRDefault="007411D9"/>
    <w:p w14:paraId="33753301"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33753302"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3753303" w14:textId="47910851"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BA014B">
        <w:rPr>
          <w:rFonts w:ascii="Arial" w:hAnsi="Arial" w:cs="Arial"/>
        </w:rPr>
        <w:t xml:space="preserve">L.2141-1 à </w:t>
      </w:r>
      <w:r w:rsidR="00BA014B">
        <w:rPr>
          <w:rFonts w:ascii="Arial" w:hAnsi="Arial" w:cs="Arial"/>
        </w:rPr>
        <w:br/>
        <w:t>L.2141-5</w:t>
      </w:r>
      <w:hyperlink r:id="rId16" w:history="1"/>
      <w:r w:rsidR="0028065B">
        <w:rPr>
          <w:rFonts w:ascii="Arial" w:hAnsi="Arial" w:cs="Arial"/>
        </w:rPr>
        <w:t xml:space="preserve"> et</w:t>
      </w:r>
      <w:r w:rsidR="00720606">
        <w:rPr>
          <w:rFonts w:ascii="Arial" w:hAnsi="Arial" w:cs="Arial"/>
        </w:rPr>
        <w:t xml:space="preserve"> </w:t>
      </w:r>
      <w:r w:rsidR="00BA014B">
        <w:rPr>
          <w:rFonts w:ascii="Arial" w:hAnsi="Arial" w:cs="Arial"/>
        </w:rPr>
        <w:t>L.2141-7 à L.2141-11 du Code de la commande publique</w:t>
      </w:r>
      <w:r w:rsidR="005E12D0" w:rsidRPr="005E12D0">
        <w:rPr>
          <w:rFonts w:ascii="Arial" w:hAnsi="Arial" w:cs="Arial"/>
        </w:rPr>
        <w:t xml:space="preserve"> ou</w:t>
      </w:r>
      <w:r w:rsidR="003842BA">
        <w:rPr>
          <w:rFonts w:ascii="Arial" w:hAnsi="Arial" w:cs="Arial"/>
        </w:rPr>
        <w:t>,</w:t>
      </w:r>
      <w:r w:rsidR="005E12D0" w:rsidRPr="005E12D0">
        <w:rPr>
          <w:rFonts w:ascii="Arial" w:hAnsi="Arial" w:cs="Arial"/>
        </w:rPr>
        <w:t xml:space="preserve"> pour les marchés publics de défense ou de sécurité, n</w:t>
      </w:r>
      <w:r>
        <w:rPr>
          <w:rFonts w:ascii="Arial" w:hAnsi="Arial" w:cs="Arial"/>
        </w:rPr>
        <w:t>’</w:t>
      </w:r>
      <w:r w:rsidR="005E12D0" w:rsidRPr="005E12D0">
        <w:rPr>
          <w:rFonts w:ascii="Arial" w:hAnsi="Arial" w:cs="Arial"/>
        </w:rPr>
        <w:t xml:space="preserve">entrer dans </w:t>
      </w:r>
      <w:r>
        <w:rPr>
          <w:rFonts w:ascii="Arial" w:hAnsi="Arial" w:cs="Arial"/>
        </w:rPr>
        <w:t>aucun</w:t>
      </w:r>
      <w:r w:rsidR="005E12D0" w:rsidRPr="005E12D0">
        <w:rPr>
          <w:rFonts w:ascii="Arial" w:hAnsi="Arial" w:cs="Arial"/>
        </w:rPr>
        <w:t xml:space="preserve"> des cas d’interdiction de soumissionner </w:t>
      </w:r>
      <w:r w:rsidR="00486CBD">
        <w:rPr>
          <w:rFonts w:ascii="Arial" w:hAnsi="Arial" w:cs="Arial"/>
        </w:rPr>
        <w:t xml:space="preserve">obligatoires </w:t>
      </w:r>
      <w:r w:rsidR="005E12D0" w:rsidRPr="005E12D0">
        <w:rPr>
          <w:rFonts w:ascii="Arial" w:hAnsi="Arial" w:cs="Arial"/>
        </w:rPr>
        <w:t xml:space="preserve">prévus aux articles </w:t>
      </w:r>
      <w:r w:rsidR="00BA014B">
        <w:rPr>
          <w:rFonts w:ascii="Arial" w:hAnsi="Arial" w:cs="Arial"/>
        </w:rPr>
        <w:t>L.2141-1 à L.2141-5</w:t>
      </w:r>
      <w:hyperlink r:id="rId17" w:history="1"/>
      <w:r w:rsidR="00BA014B">
        <w:rPr>
          <w:rFonts w:ascii="Arial" w:hAnsi="Arial" w:cs="Arial"/>
        </w:rPr>
        <w:t xml:space="preserve"> et L.2141-7 à L.2141-11</w:t>
      </w:r>
      <w:r w:rsidR="005E12D0" w:rsidRPr="005E12D0">
        <w:rPr>
          <w:rFonts w:ascii="Arial" w:hAnsi="Arial" w:cs="Arial"/>
        </w:rPr>
        <w:t xml:space="preserve"> </w:t>
      </w:r>
      <w:r w:rsidR="00BA014B">
        <w:rPr>
          <w:rFonts w:ascii="Arial" w:hAnsi="Arial" w:cs="Arial"/>
        </w:rPr>
        <w:t>et L.2341-3 du Code de la commande publique.</w:t>
      </w:r>
    </w:p>
    <w:p w14:paraId="33753304" w14:textId="6DD961FD"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8" w:history="1">
        <w:r w:rsidRPr="00C1386A">
          <w:rPr>
            <w:rStyle w:val="Lienhypertexte"/>
            <w:rFonts w:ascii="Arial" w:hAnsi="Arial" w:cs="Arial"/>
          </w:rPr>
          <w:t>L. 5212-1</w:t>
        </w:r>
      </w:hyperlink>
      <w:r w:rsidRPr="007336CD">
        <w:rPr>
          <w:rFonts w:ascii="Arial" w:hAnsi="Arial" w:cs="Arial"/>
        </w:rPr>
        <w:t xml:space="preserve"> à </w:t>
      </w:r>
      <w:hyperlink r:id="rId19"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33753305" w14:textId="77777777" w:rsidR="007411D9" w:rsidRDefault="007411D9">
      <w:pPr>
        <w:jc w:val="both"/>
        <w:rPr>
          <w:rFonts w:ascii="Arial" w:hAnsi="Arial" w:cs="Arial"/>
        </w:rPr>
      </w:pPr>
    </w:p>
    <w:p w14:paraId="33753306" w14:textId="77777777" w:rsidR="007411D9" w:rsidRDefault="007411D9">
      <w:pPr>
        <w:jc w:val="both"/>
        <w:rPr>
          <w:rFonts w:ascii="Arial" w:hAnsi="Arial" w:cs="Arial"/>
        </w:rPr>
      </w:pPr>
      <w:r>
        <w:rPr>
          <w:rFonts w:ascii="Arial" w:hAnsi="Arial" w:cs="Arial"/>
          <w:b/>
          <w:sz w:val="22"/>
          <w:szCs w:val="22"/>
        </w:rPr>
        <w:t>F2 - Capacités.</w:t>
      </w:r>
    </w:p>
    <w:p w14:paraId="33753307" w14:textId="77777777" w:rsidR="007411D9" w:rsidRDefault="007411D9">
      <w:pPr>
        <w:jc w:val="both"/>
        <w:rPr>
          <w:rFonts w:ascii="Arial" w:hAnsi="Arial" w:cs="Arial"/>
        </w:rPr>
      </w:pPr>
    </w:p>
    <w:p w14:paraId="3375330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3753309" w14:textId="77777777" w:rsidR="007411D9" w:rsidRDefault="007411D9">
      <w:pPr>
        <w:rPr>
          <w:rFonts w:ascii="Arial" w:hAnsi="Arial" w:cs="Arial"/>
        </w:rPr>
      </w:pPr>
      <w:r>
        <w:rPr>
          <w:rFonts w:ascii="Arial" w:hAnsi="Arial" w:cs="Arial"/>
          <w:i/>
          <w:sz w:val="18"/>
          <w:szCs w:val="18"/>
        </w:rPr>
        <w:t>(Cocher la case correspondante.)</w:t>
      </w:r>
    </w:p>
    <w:p w14:paraId="3375330A" w14:textId="77777777" w:rsidR="007411D9" w:rsidRDefault="007411D9">
      <w:pPr>
        <w:rPr>
          <w:rFonts w:ascii="Arial" w:hAnsi="Arial" w:cs="Arial"/>
        </w:rPr>
      </w:pPr>
    </w:p>
    <w:p w14:paraId="3375330B"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04BE1">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804BE1">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3375330C"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30E" w14:textId="77777777">
        <w:tc>
          <w:tcPr>
            <w:tcW w:w="10277" w:type="dxa"/>
            <w:shd w:val="clear" w:color="auto" w:fill="66CCFF"/>
          </w:tcPr>
          <w:p w14:paraId="3375330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3375330F" w14:textId="77777777" w:rsidR="007411D9" w:rsidRDefault="007411D9">
      <w:pPr>
        <w:jc w:val="both"/>
      </w:pPr>
    </w:p>
    <w:p w14:paraId="3375331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75331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3753312" w14:textId="77777777" w:rsidR="007411D9" w:rsidRDefault="007411D9">
      <w:pPr>
        <w:rPr>
          <w:rFonts w:ascii="Arial" w:hAnsi="Arial" w:cs="Arial"/>
        </w:rPr>
      </w:pPr>
    </w:p>
    <w:p w14:paraId="33753313"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3753314" w14:textId="77777777" w:rsidR="007411D9" w:rsidRDefault="007411D9">
      <w:pPr>
        <w:rPr>
          <w:rFonts w:ascii="Arial" w:hAnsi="Arial" w:cs="Arial"/>
        </w:rPr>
      </w:pPr>
    </w:p>
    <w:p w14:paraId="33753315" w14:textId="77777777" w:rsidR="007411D9" w:rsidRDefault="007411D9">
      <w:pPr>
        <w:rPr>
          <w:rFonts w:ascii="Arial" w:hAnsi="Arial" w:cs="Arial"/>
        </w:rPr>
      </w:pPr>
    </w:p>
    <w:p w14:paraId="33753316" w14:textId="77777777" w:rsidR="007411D9" w:rsidRDefault="007411D9">
      <w:pPr>
        <w:jc w:val="both"/>
        <w:rPr>
          <w:rFonts w:ascii="Arial" w:hAnsi="Arial" w:cs="Arial"/>
          <w:b/>
          <w:bCs/>
        </w:rPr>
      </w:pPr>
    </w:p>
    <w:p w14:paraId="33753317" w14:textId="77777777" w:rsidR="00C1386A" w:rsidRDefault="00C1386A">
      <w:pPr>
        <w:jc w:val="both"/>
        <w:rPr>
          <w:rFonts w:ascii="Arial" w:hAnsi="Arial" w:cs="Arial"/>
          <w:b/>
          <w:bCs/>
        </w:rPr>
      </w:pPr>
    </w:p>
    <w:p w14:paraId="33753318" w14:textId="77777777" w:rsidR="00C1386A" w:rsidRDefault="00C1386A">
      <w:pPr>
        <w:jc w:val="both"/>
        <w:rPr>
          <w:rFonts w:ascii="Arial" w:hAnsi="Arial" w:cs="Arial"/>
          <w:b/>
          <w:bCs/>
        </w:rPr>
      </w:pPr>
    </w:p>
    <w:p w14:paraId="33753319" w14:textId="77777777" w:rsidR="00C1386A" w:rsidRDefault="00C1386A">
      <w:pPr>
        <w:jc w:val="both"/>
        <w:rPr>
          <w:rFonts w:ascii="Arial" w:hAnsi="Arial" w:cs="Arial"/>
          <w:b/>
          <w:bCs/>
        </w:rPr>
      </w:pPr>
    </w:p>
    <w:p w14:paraId="3375331A" w14:textId="77777777" w:rsidR="00C1386A" w:rsidRDefault="00C1386A">
      <w:pPr>
        <w:jc w:val="both"/>
        <w:rPr>
          <w:rFonts w:ascii="Arial" w:hAnsi="Arial" w:cs="Arial"/>
          <w:b/>
          <w:bCs/>
        </w:rPr>
      </w:pPr>
    </w:p>
    <w:p w14:paraId="3375331B" w14:textId="77777777" w:rsidR="00C1386A" w:rsidRDefault="00C1386A">
      <w:pPr>
        <w:jc w:val="both"/>
        <w:rPr>
          <w:rFonts w:ascii="Arial" w:hAnsi="Arial" w:cs="Arial"/>
          <w:b/>
          <w:bCs/>
        </w:rPr>
      </w:pPr>
    </w:p>
    <w:p w14:paraId="3375331C" w14:textId="77777777" w:rsidR="00C1386A" w:rsidRDefault="00C1386A">
      <w:pPr>
        <w:jc w:val="both"/>
        <w:rPr>
          <w:rFonts w:ascii="Arial" w:hAnsi="Arial" w:cs="Arial"/>
          <w:b/>
          <w:bCs/>
        </w:rPr>
      </w:pPr>
    </w:p>
    <w:p w14:paraId="3375331E" w14:textId="77777777" w:rsidR="00C1386A" w:rsidRDefault="00C1386A">
      <w:pPr>
        <w:jc w:val="both"/>
        <w:rPr>
          <w:rFonts w:ascii="Arial" w:hAnsi="Arial" w:cs="Arial"/>
          <w:b/>
          <w:bCs/>
        </w:rPr>
      </w:pPr>
    </w:p>
    <w:p w14:paraId="6E02EAA3" w14:textId="77777777" w:rsidR="003B4EAC" w:rsidRDefault="003B4EAC">
      <w:pPr>
        <w:jc w:val="both"/>
        <w:rPr>
          <w:rFonts w:ascii="Arial" w:hAnsi="Arial" w:cs="Arial"/>
          <w:b/>
          <w:bCs/>
        </w:rPr>
      </w:pPr>
    </w:p>
    <w:p w14:paraId="00F057E5" w14:textId="77777777" w:rsidR="003B4EAC" w:rsidRDefault="003B4EAC">
      <w:pPr>
        <w:jc w:val="both"/>
        <w:rPr>
          <w:rFonts w:ascii="Arial" w:hAnsi="Arial" w:cs="Arial"/>
          <w:b/>
          <w:bCs/>
        </w:rPr>
      </w:pPr>
    </w:p>
    <w:p w14:paraId="3375331F" w14:textId="77777777" w:rsidR="00C1386A" w:rsidRDefault="00C1386A">
      <w:pPr>
        <w:jc w:val="both"/>
        <w:rPr>
          <w:rFonts w:ascii="Arial" w:hAnsi="Arial" w:cs="Arial"/>
          <w:b/>
          <w:bCs/>
        </w:rPr>
      </w:pPr>
    </w:p>
    <w:p w14:paraId="33753320" w14:textId="77777777" w:rsidR="00C1386A" w:rsidRDefault="00C1386A">
      <w:pPr>
        <w:jc w:val="both"/>
        <w:rPr>
          <w:rFonts w:ascii="Arial" w:hAnsi="Arial" w:cs="Arial"/>
          <w:b/>
          <w:bCs/>
        </w:rPr>
      </w:pPr>
    </w:p>
    <w:p w14:paraId="33753321" w14:textId="77777777" w:rsidR="00C1386A" w:rsidRDefault="00C1386A">
      <w:pPr>
        <w:jc w:val="both"/>
        <w:rPr>
          <w:rFonts w:ascii="Arial" w:hAnsi="Arial" w:cs="Arial"/>
          <w:b/>
          <w:bCs/>
        </w:rPr>
      </w:pPr>
    </w:p>
    <w:p w14:paraId="33753322" w14:textId="77777777" w:rsidR="00C1386A" w:rsidRDefault="00C1386A">
      <w:pPr>
        <w:jc w:val="both"/>
        <w:rPr>
          <w:rFonts w:ascii="Arial" w:hAnsi="Arial" w:cs="Arial"/>
          <w:b/>
          <w:bCs/>
        </w:rPr>
      </w:pPr>
    </w:p>
    <w:p w14:paraId="33753323" w14:textId="77777777" w:rsidR="00C1386A" w:rsidRDefault="00C1386A">
      <w:pPr>
        <w:jc w:val="both"/>
        <w:rPr>
          <w:rFonts w:ascii="Arial" w:hAnsi="Arial" w:cs="Arial"/>
          <w:b/>
          <w:bCs/>
        </w:rPr>
      </w:pPr>
    </w:p>
    <w:p w14:paraId="33753324" w14:textId="77777777" w:rsidR="00C1386A" w:rsidRDefault="00C1386A">
      <w:pPr>
        <w:jc w:val="both"/>
        <w:rPr>
          <w:rFonts w:ascii="Arial" w:hAnsi="Arial" w:cs="Arial"/>
          <w:b/>
          <w:bCs/>
        </w:rPr>
      </w:pPr>
    </w:p>
    <w:p w14:paraId="33753325" w14:textId="77777777" w:rsidR="00C1386A" w:rsidRDefault="00C1386A">
      <w:pPr>
        <w:jc w:val="both"/>
        <w:rPr>
          <w:rFonts w:ascii="Arial" w:hAnsi="Arial" w:cs="Arial"/>
          <w:b/>
          <w:bCs/>
        </w:rPr>
      </w:pPr>
    </w:p>
    <w:p w14:paraId="33753326" w14:textId="77777777" w:rsidR="00C1386A" w:rsidRDefault="00C1386A">
      <w:pPr>
        <w:jc w:val="both"/>
        <w:rPr>
          <w:rFonts w:ascii="Arial" w:hAnsi="Arial" w:cs="Arial"/>
          <w:b/>
          <w:bCs/>
        </w:rPr>
      </w:pPr>
    </w:p>
    <w:p w14:paraId="33753327" w14:textId="77777777" w:rsidR="00C1386A" w:rsidRDefault="00C1386A">
      <w:pPr>
        <w:jc w:val="both"/>
        <w:rPr>
          <w:rFonts w:ascii="Arial" w:hAnsi="Arial" w:cs="Arial"/>
          <w:b/>
          <w:bCs/>
        </w:rPr>
      </w:pPr>
    </w:p>
    <w:p w14:paraId="33753328" w14:textId="77777777" w:rsidR="00C1386A" w:rsidRDefault="00C1386A">
      <w:pPr>
        <w:jc w:val="both"/>
        <w:rPr>
          <w:rFonts w:ascii="Arial" w:hAnsi="Arial" w:cs="Arial"/>
          <w:b/>
          <w:bCs/>
        </w:rPr>
      </w:pPr>
    </w:p>
    <w:p w14:paraId="33753329" w14:textId="77777777" w:rsidR="00C1386A" w:rsidRDefault="00C1386A">
      <w:pPr>
        <w:jc w:val="both"/>
        <w:rPr>
          <w:rFonts w:ascii="Arial" w:hAnsi="Arial" w:cs="Arial"/>
          <w:b/>
          <w:bCs/>
        </w:rPr>
      </w:pPr>
    </w:p>
    <w:p w14:paraId="3375332A" w14:textId="77777777" w:rsidR="00C1386A" w:rsidRDefault="00C1386A">
      <w:pPr>
        <w:jc w:val="both"/>
        <w:rPr>
          <w:rFonts w:ascii="Arial" w:hAnsi="Arial" w:cs="Arial"/>
          <w:b/>
          <w:bCs/>
        </w:rPr>
      </w:pPr>
    </w:p>
    <w:p w14:paraId="3375332B" w14:textId="77777777" w:rsidR="00C1386A" w:rsidRDefault="00C1386A">
      <w:pPr>
        <w:jc w:val="both"/>
        <w:rPr>
          <w:rFonts w:ascii="Arial" w:hAnsi="Arial" w:cs="Arial"/>
          <w:b/>
          <w:bCs/>
        </w:rPr>
      </w:pPr>
    </w:p>
    <w:p w14:paraId="3375332C" w14:textId="77777777" w:rsidR="00C1386A" w:rsidRDefault="00C1386A">
      <w:pPr>
        <w:jc w:val="both"/>
        <w:rPr>
          <w:rFonts w:ascii="Arial" w:hAnsi="Arial" w:cs="Arial"/>
          <w:b/>
          <w:bCs/>
        </w:rPr>
      </w:pPr>
    </w:p>
    <w:p w14:paraId="3375332D" w14:textId="77777777" w:rsidR="00C1386A" w:rsidRDefault="00C1386A">
      <w:pPr>
        <w:jc w:val="both"/>
        <w:rPr>
          <w:rFonts w:ascii="Arial" w:hAnsi="Arial" w:cs="Arial"/>
          <w:b/>
          <w:bCs/>
        </w:rPr>
      </w:pPr>
    </w:p>
    <w:p w14:paraId="3375332E" w14:textId="77777777" w:rsidR="00C1386A" w:rsidRDefault="00C1386A">
      <w:pPr>
        <w:jc w:val="both"/>
        <w:rPr>
          <w:rFonts w:ascii="Arial" w:hAnsi="Arial" w:cs="Arial"/>
          <w:b/>
          <w:bCs/>
        </w:rPr>
      </w:pPr>
    </w:p>
    <w:p w14:paraId="3375332F" w14:textId="77777777" w:rsidR="00C1386A" w:rsidRDefault="00C1386A">
      <w:pPr>
        <w:jc w:val="both"/>
        <w:rPr>
          <w:rFonts w:ascii="Arial" w:hAnsi="Arial" w:cs="Arial"/>
          <w:b/>
          <w:bCs/>
        </w:rPr>
      </w:pPr>
    </w:p>
    <w:p w14:paraId="33753330" w14:textId="77777777" w:rsidR="00C1386A" w:rsidRDefault="00C1386A">
      <w:pPr>
        <w:jc w:val="both"/>
        <w:rPr>
          <w:rFonts w:ascii="Arial" w:hAnsi="Arial" w:cs="Arial"/>
          <w:b/>
          <w:bCs/>
        </w:rPr>
      </w:pPr>
    </w:p>
    <w:p w14:paraId="33753331" w14:textId="77777777" w:rsidR="007411D9" w:rsidRDefault="007411D9">
      <w:pPr>
        <w:jc w:val="both"/>
        <w:rPr>
          <w:rFonts w:ascii="Arial" w:hAnsi="Arial" w:cs="Arial"/>
          <w:b/>
          <w:bCs/>
        </w:rPr>
      </w:pPr>
    </w:p>
    <w:p w14:paraId="3375333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FF1DE5">
        <w:rPr>
          <w:rFonts w:ascii="Arial" w:hAnsi="Arial" w:cs="Arial"/>
          <w:sz w:val="16"/>
          <w:szCs w:val="16"/>
        </w:rPr>
        <w:t>3</w:t>
      </w:r>
      <w:r w:rsidR="00A50BF9">
        <w:rPr>
          <w:rFonts w:ascii="Arial" w:hAnsi="Arial" w:cs="Arial"/>
          <w:sz w:val="16"/>
          <w:szCs w:val="16"/>
        </w:rPr>
        <w:t>1</w:t>
      </w:r>
      <w:r w:rsidR="00FF1DE5">
        <w:rPr>
          <w:rFonts w:ascii="Arial" w:hAnsi="Arial" w:cs="Arial"/>
          <w:sz w:val="16"/>
          <w:szCs w:val="16"/>
        </w:rPr>
        <w:t>/03/2016</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10052" w14:textId="77777777" w:rsidR="00493D4A" w:rsidRDefault="00493D4A">
      <w:r>
        <w:separator/>
      </w:r>
    </w:p>
  </w:endnote>
  <w:endnote w:type="continuationSeparator" w:id="0">
    <w:p w14:paraId="17A65531" w14:textId="77777777" w:rsidR="00493D4A" w:rsidRDefault="0049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375333F" w14:textId="77777777">
      <w:trPr>
        <w:tblHeader/>
      </w:trPr>
      <w:tc>
        <w:tcPr>
          <w:tcW w:w="3048" w:type="dxa"/>
          <w:shd w:val="clear" w:color="auto" w:fill="66CCFF"/>
        </w:tcPr>
        <w:p w14:paraId="3375333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375333A" w14:textId="50A3A089" w:rsidR="007411D9" w:rsidRPr="00795DB1" w:rsidRDefault="009971DF" w:rsidP="00A67D9F">
          <w:pPr>
            <w:jc w:val="center"/>
            <w:rPr>
              <w:rFonts w:ascii="Arial" w:hAnsi="Arial" w:cs="Arial"/>
              <w:b/>
              <w:bCs/>
            </w:rPr>
          </w:pPr>
          <w:r w:rsidRPr="00531485">
            <w:rPr>
              <w:rFonts w:ascii="Arial" w:hAnsi="Arial" w:cs="Arial"/>
              <w:b/>
              <w:bCs/>
              <w:sz w:val="18"/>
              <w:szCs w:val="18"/>
              <w:lang w:eastAsia="fr-FR"/>
            </w:rPr>
            <w:t>HFNO 270 – Vidéosurveillance – V</w:t>
          </w:r>
          <w:r w:rsidR="00804BE1">
            <w:rPr>
              <w:rFonts w:ascii="Arial" w:hAnsi="Arial" w:cs="Arial"/>
              <w:b/>
              <w:bCs/>
              <w:sz w:val="18"/>
              <w:szCs w:val="18"/>
              <w:lang w:eastAsia="fr-FR"/>
            </w:rPr>
            <w:t>D</w:t>
          </w:r>
        </w:p>
      </w:tc>
      <w:tc>
        <w:tcPr>
          <w:tcW w:w="851" w:type="dxa"/>
          <w:shd w:val="clear" w:color="auto" w:fill="66CCFF"/>
        </w:tcPr>
        <w:p w14:paraId="3375333B" w14:textId="77777777" w:rsidR="007411D9" w:rsidRDefault="007411D9">
          <w:pPr>
            <w:jc w:val="right"/>
          </w:pPr>
          <w:r>
            <w:rPr>
              <w:rFonts w:ascii="Arial" w:hAnsi="Arial" w:cs="Arial"/>
              <w:b/>
              <w:bCs/>
            </w:rPr>
            <w:t xml:space="preserve">Page :     </w:t>
          </w:r>
        </w:p>
      </w:tc>
      <w:tc>
        <w:tcPr>
          <w:tcW w:w="567" w:type="dxa"/>
          <w:shd w:val="clear" w:color="auto" w:fill="66CCFF"/>
        </w:tcPr>
        <w:p w14:paraId="3375333C" w14:textId="4EADE7F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B0B54">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3375333D" w14:textId="77777777" w:rsidR="007411D9" w:rsidRDefault="007411D9">
          <w:pPr>
            <w:jc w:val="center"/>
          </w:pPr>
          <w:r>
            <w:rPr>
              <w:rFonts w:ascii="Arial" w:hAnsi="Arial" w:cs="Arial"/>
              <w:b/>
              <w:bCs/>
            </w:rPr>
            <w:t>/</w:t>
          </w:r>
        </w:p>
      </w:tc>
      <w:tc>
        <w:tcPr>
          <w:tcW w:w="567" w:type="dxa"/>
          <w:shd w:val="clear" w:color="auto" w:fill="66CCFF"/>
        </w:tcPr>
        <w:p w14:paraId="3375333E" w14:textId="326831C9"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B0B54">
            <w:rPr>
              <w:rStyle w:val="Numrodepage"/>
              <w:rFonts w:cs="Arial"/>
              <w:b/>
              <w:noProof/>
            </w:rPr>
            <w:t>3</w:t>
          </w:r>
          <w:r>
            <w:rPr>
              <w:rStyle w:val="Numrodepage"/>
              <w:rFonts w:cs="Arial"/>
              <w:b/>
            </w:rPr>
            <w:fldChar w:fldCharType="end"/>
          </w:r>
        </w:p>
      </w:tc>
    </w:tr>
  </w:tbl>
  <w:p w14:paraId="33753340"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E707" w14:textId="77777777" w:rsidR="00493D4A" w:rsidRDefault="00493D4A">
      <w:r>
        <w:separator/>
      </w:r>
    </w:p>
  </w:footnote>
  <w:footnote w:type="continuationSeparator" w:id="0">
    <w:p w14:paraId="1A8FEB85" w14:textId="77777777" w:rsidR="00493D4A" w:rsidRDefault="00493D4A">
      <w:r>
        <w:continuationSeparator/>
      </w:r>
    </w:p>
  </w:footnote>
  <w:footnote w:id="1">
    <w:p w14:paraId="3375334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07BD6"/>
    <w:rsid w:val="00033BC0"/>
    <w:rsid w:val="00037C4F"/>
    <w:rsid w:val="00056CB1"/>
    <w:rsid w:val="00057419"/>
    <w:rsid w:val="000616A7"/>
    <w:rsid w:val="000706E4"/>
    <w:rsid w:val="000770E7"/>
    <w:rsid w:val="000D62EE"/>
    <w:rsid w:val="000F667F"/>
    <w:rsid w:val="00104112"/>
    <w:rsid w:val="001052F6"/>
    <w:rsid w:val="001101D5"/>
    <w:rsid w:val="0012481A"/>
    <w:rsid w:val="00171AAE"/>
    <w:rsid w:val="001C3027"/>
    <w:rsid w:val="001E0448"/>
    <w:rsid w:val="001E70A9"/>
    <w:rsid w:val="001F2872"/>
    <w:rsid w:val="001F741A"/>
    <w:rsid w:val="00203A52"/>
    <w:rsid w:val="00203AD5"/>
    <w:rsid w:val="002058A4"/>
    <w:rsid w:val="00224293"/>
    <w:rsid w:val="002247B8"/>
    <w:rsid w:val="00232658"/>
    <w:rsid w:val="00271E3F"/>
    <w:rsid w:val="00275F20"/>
    <w:rsid w:val="00276982"/>
    <w:rsid w:val="0028065B"/>
    <w:rsid w:val="00294225"/>
    <w:rsid w:val="002A6C8B"/>
    <w:rsid w:val="002C67E0"/>
    <w:rsid w:val="002E250C"/>
    <w:rsid w:val="002F211B"/>
    <w:rsid w:val="0030291B"/>
    <w:rsid w:val="003054EB"/>
    <w:rsid w:val="00336DA6"/>
    <w:rsid w:val="00343904"/>
    <w:rsid w:val="00346F8A"/>
    <w:rsid w:val="00370C43"/>
    <w:rsid w:val="003842BA"/>
    <w:rsid w:val="00386724"/>
    <w:rsid w:val="00391815"/>
    <w:rsid w:val="003A5C7A"/>
    <w:rsid w:val="003B4201"/>
    <w:rsid w:val="003B4EAC"/>
    <w:rsid w:val="003C189F"/>
    <w:rsid w:val="003C4B7E"/>
    <w:rsid w:val="003D02BB"/>
    <w:rsid w:val="003E58DA"/>
    <w:rsid w:val="003F2D90"/>
    <w:rsid w:val="004001FE"/>
    <w:rsid w:val="00402F5F"/>
    <w:rsid w:val="00406978"/>
    <w:rsid w:val="00412718"/>
    <w:rsid w:val="00413A54"/>
    <w:rsid w:val="00434C7B"/>
    <w:rsid w:val="0043618C"/>
    <w:rsid w:val="004555F5"/>
    <w:rsid w:val="00472DBE"/>
    <w:rsid w:val="00486CBD"/>
    <w:rsid w:val="00493D4A"/>
    <w:rsid w:val="004A77F1"/>
    <w:rsid w:val="004C1355"/>
    <w:rsid w:val="00510D2C"/>
    <w:rsid w:val="005140F8"/>
    <w:rsid w:val="00521228"/>
    <w:rsid w:val="00523768"/>
    <w:rsid w:val="00536431"/>
    <w:rsid w:val="005404D8"/>
    <w:rsid w:val="005451F3"/>
    <w:rsid w:val="005613A6"/>
    <w:rsid w:val="005929C6"/>
    <w:rsid w:val="00596596"/>
    <w:rsid w:val="005B1763"/>
    <w:rsid w:val="005B287C"/>
    <w:rsid w:val="005E12D0"/>
    <w:rsid w:val="005E3D66"/>
    <w:rsid w:val="005F47C7"/>
    <w:rsid w:val="005F5706"/>
    <w:rsid w:val="00610FD3"/>
    <w:rsid w:val="00625F1D"/>
    <w:rsid w:val="006309F8"/>
    <w:rsid w:val="00632D63"/>
    <w:rsid w:val="00673463"/>
    <w:rsid w:val="00676069"/>
    <w:rsid w:val="00687D27"/>
    <w:rsid w:val="0069079B"/>
    <w:rsid w:val="006D2C4D"/>
    <w:rsid w:val="006D5E52"/>
    <w:rsid w:val="00716E26"/>
    <w:rsid w:val="00720606"/>
    <w:rsid w:val="007336CD"/>
    <w:rsid w:val="007361D8"/>
    <w:rsid w:val="00737AB3"/>
    <w:rsid w:val="007411D9"/>
    <w:rsid w:val="00751002"/>
    <w:rsid w:val="00754100"/>
    <w:rsid w:val="00795DB1"/>
    <w:rsid w:val="007D3787"/>
    <w:rsid w:val="007E7FF2"/>
    <w:rsid w:val="007F4A27"/>
    <w:rsid w:val="00804BE1"/>
    <w:rsid w:val="00815014"/>
    <w:rsid w:val="008326E4"/>
    <w:rsid w:val="00836576"/>
    <w:rsid w:val="008954B0"/>
    <w:rsid w:val="008D5A17"/>
    <w:rsid w:val="008E00ED"/>
    <w:rsid w:val="008E1EBA"/>
    <w:rsid w:val="008E4066"/>
    <w:rsid w:val="008E4DB3"/>
    <w:rsid w:val="009277A2"/>
    <w:rsid w:val="0094180A"/>
    <w:rsid w:val="00953101"/>
    <w:rsid w:val="009607E6"/>
    <w:rsid w:val="00960E4C"/>
    <w:rsid w:val="0097024E"/>
    <w:rsid w:val="00981CD3"/>
    <w:rsid w:val="00982F59"/>
    <w:rsid w:val="009971DF"/>
    <w:rsid w:val="009A7DCB"/>
    <w:rsid w:val="009C65D4"/>
    <w:rsid w:val="00A1213B"/>
    <w:rsid w:val="00A21C1A"/>
    <w:rsid w:val="00A32C14"/>
    <w:rsid w:val="00A440EF"/>
    <w:rsid w:val="00A503F3"/>
    <w:rsid w:val="00A50BF9"/>
    <w:rsid w:val="00A520E2"/>
    <w:rsid w:val="00A67D9F"/>
    <w:rsid w:val="00A75394"/>
    <w:rsid w:val="00A80E9C"/>
    <w:rsid w:val="00AA29F3"/>
    <w:rsid w:val="00AB3B1C"/>
    <w:rsid w:val="00AD42B0"/>
    <w:rsid w:val="00AE5974"/>
    <w:rsid w:val="00B07753"/>
    <w:rsid w:val="00B17682"/>
    <w:rsid w:val="00B317B1"/>
    <w:rsid w:val="00B43C03"/>
    <w:rsid w:val="00B523B1"/>
    <w:rsid w:val="00B569DE"/>
    <w:rsid w:val="00B61156"/>
    <w:rsid w:val="00B9664F"/>
    <w:rsid w:val="00BA014B"/>
    <w:rsid w:val="00BA0A2F"/>
    <w:rsid w:val="00BB0B54"/>
    <w:rsid w:val="00BB2EF6"/>
    <w:rsid w:val="00BE48FE"/>
    <w:rsid w:val="00BF2775"/>
    <w:rsid w:val="00BF4D08"/>
    <w:rsid w:val="00C01A17"/>
    <w:rsid w:val="00C11060"/>
    <w:rsid w:val="00C1386A"/>
    <w:rsid w:val="00C319BD"/>
    <w:rsid w:val="00C41A55"/>
    <w:rsid w:val="00C50B6D"/>
    <w:rsid w:val="00C6648A"/>
    <w:rsid w:val="00C751EE"/>
    <w:rsid w:val="00C765F4"/>
    <w:rsid w:val="00C812AC"/>
    <w:rsid w:val="00C877BA"/>
    <w:rsid w:val="00C95265"/>
    <w:rsid w:val="00CA0E5E"/>
    <w:rsid w:val="00CB07B7"/>
    <w:rsid w:val="00CB13C3"/>
    <w:rsid w:val="00CB1774"/>
    <w:rsid w:val="00CC5895"/>
    <w:rsid w:val="00CD0930"/>
    <w:rsid w:val="00CD0F79"/>
    <w:rsid w:val="00CD4969"/>
    <w:rsid w:val="00CD55BF"/>
    <w:rsid w:val="00D07C18"/>
    <w:rsid w:val="00D706EE"/>
    <w:rsid w:val="00D7269B"/>
    <w:rsid w:val="00D84A53"/>
    <w:rsid w:val="00DA2E70"/>
    <w:rsid w:val="00DA71D5"/>
    <w:rsid w:val="00DD1774"/>
    <w:rsid w:val="00DE001E"/>
    <w:rsid w:val="00DE1001"/>
    <w:rsid w:val="00DF7E37"/>
    <w:rsid w:val="00E107A1"/>
    <w:rsid w:val="00E2086D"/>
    <w:rsid w:val="00E2218C"/>
    <w:rsid w:val="00E47409"/>
    <w:rsid w:val="00EA15D9"/>
    <w:rsid w:val="00EA16A0"/>
    <w:rsid w:val="00EB014D"/>
    <w:rsid w:val="00EC3C60"/>
    <w:rsid w:val="00EF3576"/>
    <w:rsid w:val="00EF4390"/>
    <w:rsid w:val="00F061AF"/>
    <w:rsid w:val="00F068F6"/>
    <w:rsid w:val="00F1191F"/>
    <w:rsid w:val="00F272D9"/>
    <w:rsid w:val="00F30CE2"/>
    <w:rsid w:val="00F40A75"/>
    <w:rsid w:val="00F41FB0"/>
    <w:rsid w:val="00F42337"/>
    <w:rsid w:val="00F446BF"/>
    <w:rsid w:val="00F50BB6"/>
    <w:rsid w:val="00F5428F"/>
    <w:rsid w:val="00F82AC6"/>
    <w:rsid w:val="00F94490"/>
    <w:rsid w:val="00F958E3"/>
    <w:rsid w:val="00FA01A3"/>
    <w:rsid w:val="00FB2458"/>
    <w:rsid w:val="00FD1CC3"/>
    <w:rsid w:val="00FE295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3375328C"/>
  <w15:docId w15:val="{BD6754F5-8255-48E9-9CDC-49E59BE0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rsid w:val="00D706EE"/>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04A086-4C7B-430C-B31A-5EF98A1AE721}">
  <ds:schemaRefs>
    <ds:schemaRef ds:uri="http://purl.org/dc/elements/1.1/"/>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6FA33AD2-31D1-42BA-B660-9ABBB291F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51EB084-BCA0-4E1B-AE30-D8E8DA676EF9}">
  <ds:schemaRefs>
    <ds:schemaRef ds:uri="http://schemas.openxmlformats.org/officeDocument/2006/bibliography"/>
  </ds:schemaRefs>
</ds:datastoreItem>
</file>

<file path=customXml/itemProps4.xml><?xml version="1.0" encoding="utf-8"?>
<ds:datastoreItem xmlns:ds="http://schemas.openxmlformats.org/officeDocument/2006/customXml" ds:itemID="{E635151F-2B4E-4C2B-8235-31C5482F16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1022</Words>
  <Characters>5626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6635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SMITH Helene</cp:lastModifiedBy>
  <cp:revision>25</cp:revision>
  <cp:lastPrinted>2022-11-14T09:10:00Z</cp:lastPrinted>
  <dcterms:created xsi:type="dcterms:W3CDTF">2022-03-11T16:31:00Z</dcterms:created>
  <dcterms:modified xsi:type="dcterms:W3CDTF">2025-10-27T10:13:00Z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